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w:t>
      </w:r>
      <w:r>
        <w:rPr>
          <w:b w:val="false"/>
          <w:bCs w:val="false"/>
          <w:color w:val="000000"/>
          <w:sz w:val="24"/>
          <w:szCs w:val="24"/>
        </w:rPr>
        <w:t>a</w:t>
      </w:r>
      <w:r>
        <w:rPr>
          <w:b w:val="false"/>
          <w:bCs w:val="false"/>
          <w:color w:val="000000"/>
          <w:sz w:val="24"/>
          <w:szCs w:val="24"/>
        </w:rPr>
        <w:t xml:space="preserve">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000000"/>
          <w:sz w:val="24"/>
          <w:szCs w:val="24"/>
        </w:rPr>
        <w:t>Ou seja, c</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om o objetivo de verificar a exist</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w:t>
      </w:r>
      <w:r>
        <w:rPr>
          <w:rFonts w:eastAsia="Times New Roman" w:cs="Times New Roman"/>
          <w:b w:val="false"/>
          <w:bCs w:val="false"/>
          <w:color w:val="auto"/>
          <w:kern w:val="0"/>
          <w:sz w:val="24"/>
          <w:szCs w:val="24"/>
          <w:lang w:val="pt-BR" w:eastAsia="pt-BR" w:bidi="ar-SA"/>
        </w:rPr>
        <w:t>ex</w:t>
      </w:r>
      <w:r>
        <w:rPr>
          <w:rFonts w:eastAsia="Times New Roman" w:cs="Times New Roman"/>
          <w:b w:val="false"/>
          <w:bCs w:val="false"/>
          <w:color w:val="auto"/>
          <w:kern w:val="0"/>
          <w:sz w:val="24"/>
          <w:szCs w:val="24"/>
          <w:lang w:val="pt-BR" w:eastAsia="pt-BR" w:bidi="ar-SA"/>
        </w:rPr>
        <w:t xml:space="preserve">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7">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ões anteriores, 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presente pesquisa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norteia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como objetivo central analisar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hanging="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 exportações de café com o  fim do tráfico transatlântico</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hanging="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9">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6"/>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7"/>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3028950" cy="695325"/>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121920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9">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0">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1"/>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Notaderodap"/>
        <w:rPr/>
      </w:pPr>
      <w:r>
        <w:rPr>
          <w:rStyle w:val="Caracteresdenotaderodap"/>
        </w:rPr>
        <w:footnoteRef/>
      </w:r>
      <w:r>
        <w:rPr/>
        <w:tab/>
        <w:t xml:space="preserve">Sobre o modelo log-log, ver Gujarati &amp; Porter (2010, p. 176-179). </w:t>
      </w:r>
    </w:p>
  </w:footnote>
  <w:footnote w:id="25">
    <w:p>
      <w:pPr>
        <w:pStyle w:val="Notaderodap"/>
        <w:rPr/>
      </w:pPr>
      <w:r>
        <w:rPr>
          <w:rStyle w:val="Caracteresdenotaderodap"/>
        </w:rPr>
        <w:footnoteRef/>
      </w:r>
      <w:r>
        <w:rPr/>
        <w:tab/>
        <w:t xml:space="preserve">Para uma ampla revisão bibliográficas referentes aos modelos e exportação, ver Carneiro (2014). </w:t>
      </w:r>
    </w:p>
  </w:footnote>
  <w:footnote w:id="26">
    <w:p>
      <w:pPr>
        <w:pStyle w:val="Notaderodap"/>
        <w:rPr/>
      </w:pPr>
      <w:r>
        <w:rPr>
          <w:rStyle w:val="Caracteresdenotaderodap"/>
        </w:rPr>
        <w:footnoteRef/>
      </w:r>
      <w:r>
        <w:rPr/>
        <w:tab/>
        <w:t xml:space="preserve">Pelo menos para a possibilidade de visualização com duas variáveis em um plano bidimensional. </w:t>
      </w:r>
    </w:p>
  </w:footnote>
  <w:footnote w:id="27">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goo.gl/M2YGtV" TargetMode="External"/><Relationship Id="rId30" Type="http://schemas.openxmlformats.org/officeDocument/2006/relationships/hyperlink" Target="https://repositorio.ufjf.br/jspui/handle/ufjf/3276" TargetMode="External"/><Relationship Id="rId31" Type="http://schemas.openxmlformats.org/officeDocument/2006/relationships/header" Target="header3.xml"/><Relationship Id="rId32"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4582</TotalTime>
  <Application>LibreOffice/7.3.7.2$Linux_X86_64 LibreOffice_project/30$Build-2</Application>
  <AppVersion>15.0000</AppVersion>
  <Pages>47</Pages>
  <Words>7182</Words>
  <Characters>38943</Characters>
  <CharactersWithSpaces>46466</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2023-03-24T22:47:57Z</dcterms:modified>
  <cp:revision>151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